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28"/>
          <w:szCs w:val="28"/>
        </w:rPr>
      </w:pPr>
      <w:bookmarkStart w:id="0" w:name="_GoBack"/>
      <w:r>
        <w:rPr>
          <w:rFonts w:ascii="小标宋" w:eastAsia="小标宋"/>
          <w:sz w:val="28"/>
          <w:szCs w:val="28"/>
        </w:rPr>
        <w:t>201</w:t>
      </w:r>
      <w:r>
        <w:rPr>
          <w:rFonts w:hint="eastAsia" w:ascii="小标宋" w:eastAsia="小标宋"/>
          <w:sz w:val="28"/>
          <w:szCs w:val="28"/>
        </w:rPr>
        <w:t>7</w:t>
      </w:r>
      <w:r>
        <w:rPr>
          <w:rFonts w:ascii="小标宋" w:eastAsia="小标宋"/>
          <w:sz w:val="28"/>
          <w:szCs w:val="28"/>
        </w:rPr>
        <w:t>年</w:t>
      </w:r>
      <w:r>
        <w:rPr>
          <w:rFonts w:hint="eastAsia" w:ascii="小标宋" w:eastAsia="小标宋"/>
          <w:sz w:val="28"/>
          <w:szCs w:val="28"/>
        </w:rPr>
        <w:t>度“中国生命科学十大进展” 入选项目</w:t>
      </w:r>
    </w:p>
    <w:bookmarkEnd w:id="0"/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961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40" w:type="dxa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项目名称</w:t>
            </w:r>
          </w:p>
        </w:tc>
        <w:tc>
          <w:tcPr>
            <w:tcW w:w="4961" w:type="dxa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主要负责人</w:t>
            </w:r>
          </w:p>
        </w:tc>
        <w:tc>
          <w:tcPr>
            <w:tcW w:w="3686" w:type="dxa"/>
          </w:tcPr>
          <w:p>
            <w:pPr>
              <w:pStyle w:val="5"/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推荐学会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水稻新型广谱抗病遗传基础发现与机制解析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陈学伟，四川农业大学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中国植物学会、</w:t>
            </w:r>
          </w:p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中国植物生理与植物分子生物学学会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人 Piwi 基因突变致男性不育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刘默芳，中国科学院生物化学与细胞生物学研究所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中国生物化学与分子生物学会、</w:t>
            </w:r>
          </w:p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中国细胞生物学学会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vertAlign w:val="superscript"/>
              </w:rPr>
              <w:t>6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A 甲基化修饰调控脊椎动物造血干细胞命运决定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刘  峰，中国科学院动物研究所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中国动物学会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化疗药物通过 caspase-3 诱导细胞焦亡而产生毒副作用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邵  峰，北京生命科学研究所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中国生物化学与分子生物学会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细胞感应葡萄糖水平并调控代谢的分子机制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林圣彩，厦门大学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中国生物化学与分子生物学会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基于单细胞测序的肝癌免疫图谱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张泽民，北京大学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中国细胞生物学会、</w:t>
            </w:r>
          </w:p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水稻广谱持久抗病与产量平衡的遗传与表观调控机制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何祖华，中国科学院上海生命科学研究院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中国植物生理与植物分子生物学学会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超高时空分辨微型化双光子在体显微成像系统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程和平，北京大学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中国生物物理学会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痒觉信息处理的环路机制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孙衍刚，中国科学院神经科学研究所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中国生理学会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40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中国学者首次建立基因编辑瑞特综合征猴模型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季维智，昆明理工大学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中国认知科学学会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C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1DC4"/>
    <w:rsid w:val="722C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TCXiaoBiaoSong-B05S" w:hAnsi="TCXiaoBiaoSong-B05S" w:cs="TCXiaoBiaoSong-B05S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2018-01-17T07:39:00Z</dcterms:created>
  <dc:creator>张欢</dc:creator>
  <cp:lastModifiedBy>张欢</cp:lastModifiedBy>
  <dcterms:modified xsi:type="dcterms:W3CDTF">2018-01-17T07:40:09Z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